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Arial" w:cs="Arial" w:eastAsia="Arial" w:hAnsi="Arial"/>
          <w:b/>
          <w:bCs/>
          <w:color w:val="18232B"/>
          <w:sz w:val="34"/>
          <w:szCs w:val="34"/>
        </w:rPr>
        <w:t xml:space="preserve">Jordan Lee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17"/>
          <w:szCs w:val="17"/>
        </w:rPr>
        <w:t xml:space="preserve">Sydney, NSW | +61 406 212 507 | jordan.lee@example.com</w:t>
      </w:r>
    </w:p>
    <w:p>
      <w:pPr>
        <w:jc w:val="center"/>
      </w:pPr>
      <w:r>
        <w:rPr>
          <w:rFonts w:ascii="Arial" w:cs="Arial" w:eastAsia="Arial" w:hAnsi="Arial"/>
          <w:color w:val="18232B"/>
          <w:sz w:val="17"/>
          <w:szCs w:val="17"/>
        </w:rPr>
        <w:t xml:space="preserve">linkedin.com/in/jordan-lee</w:t>
      </w:r>
    </w:p>
    <w:p>
      <w:pPr>
        <w:jc w:val="center"/>
      </w:pPr>
      <w:r>
        <w:rPr>
          <w:rFonts w:ascii="Arial" w:cs="Arial" w:eastAsia="Arial" w:hAnsi="Arial"/>
          <w:i/>
          <w:iCs/>
          <w:color w:val="18232B"/>
          <w:sz w:val="22"/>
          <w:szCs w:val="22"/>
        </w:rPr>
        <w:t xml:space="preserve">Senior Product Manager | Growth, Activation &amp; Experimentation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Professional Summary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Product manager focused on onboarding, experimentation, analytics, and cross-functional delivery for SaaS growth teams.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Turns customer evidence into measurable roadmap decisions while keeping commercial claims and unsupported ownership clearly qualified.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Skills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Product strategy: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Growth strategy · Activation roadmaps · Discovery · Prioritisation · Experiment design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Measurement: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Product analytics · Cohort analysis · SQL · A/B testing · Funnel optimisation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Leadership: 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Stakeholder alignment · Roadmap communication · Team facilitation · Customer research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Experience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Senior Product Manager, Growth · Northstar Product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2022–Present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Sydney, NSW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Owned the activation roadmap across product, design, engineering, data, and lifecycle marketing.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Led twelve onboarding experiments and improved activation by 18% for the priority customer cohort.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Defined activation cohorts and experiment readouts used in monthly product reviews.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Partner with go-to-market teams on conversion goals while keeping direct revenue accountability explicit.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Product Manager · Harbor Apps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2018–2022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Sydney, NSW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Reworked trial onboarding and reduced time to first meaningful action by 23%.</w:t>
      </w:r>
    </w:p>
    <w:p>
      <w:r>
        <w:rPr>
          <w:rFonts w:ascii="Arial" w:cs="Arial" w:eastAsia="Arial" w:hAnsi="Arial"/>
          <w:color w:val="18232B"/>
          <w:sz w:val="19"/>
          <w:szCs w:val="19"/>
        </w:rPr>
        <w:t xml:space="preserve">• Created a customer evidence library that helped three squads connect roadmap decisions to recurring needs.</w:t>
      </w:r>
    </w:p>
    <w:p>
      <w:r>
        <w:rPr>
          <w:rFonts w:ascii="Arial" w:cs="Arial" w:eastAsia="Arial" w:hAnsi="Arial"/>
          <w:i/>
          <w:iCs/>
          <w:color w:val="18232B"/>
          <w:sz w:val="19"/>
          <w:szCs w:val="19"/>
        </w:rPr>
        <w:t xml:space="preserve">Scope: Led discovery, launch planning, and post-release reviews for self-serve experiences.</w:t>
      </w:r>
    </w:p>
    <w:p>
      <w:pPr>
        <w:pStyle w:val="Heading1"/>
      </w:pPr>
      <w:r>
        <w:rPr>
          <w:rFonts w:ascii="Arial" w:cs="Arial" w:eastAsia="Arial" w:hAnsi="Arial"/>
          <w:color w:val="18232B"/>
          <w:sz w:val="19"/>
          <w:szCs w:val="19"/>
        </w:rPr>
        <w:t xml:space="preserve">Education</w:t>
      </w:r>
    </w:p>
    <w:p>
      <w:r>
        <w:rPr>
          <w:rFonts w:ascii="Arial" w:cs="Arial" w:eastAsia="Arial" w:hAnsi="Arial"/>
          <w:b/>
          <w:bCs/>
          <w:color w:val="18232B"/>
          <w:sz w:val="19"/>
          <w:szCs w:val="19"/>
        </w:rPr>
        <w:t xml:space="preserve">Bachelor of Business · University of Technology Sydney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  2014–2017</w:t>
      </w:r>
      <w:r>
        <w:rPr>
          <w:rFonts w:ascii="Arial" w:cs="Arial" w:eastAsia="Arial" w:hAnsi="Arial"/>
          <w:color w:val="18232B"/>
          <w:sz w:val="19"/>
          <w:szCs w:val="19"/>
        </w:rPr>
        <w:t xml:space="preserve">
Marketing and Product Management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2026-09-02T12:17:16.247Z</dcterms:created>
  <dcterms:modified xsi:type="dcterms:W3CDTF">2026-09-02T12:17:16.247Z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